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5A" w:rsidRPr="0032125A" w:rsidRDefault="0032125A" w:rsidP="0032125A">
      <w:pPr>
        <w:spacing w:before="75" w:after="150" w:line="525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cs-CZ"/>
        </w:rPr>
      </w:pPr>
      <w:r w:rsidRPr="0032125A">
        <w:rPr>
          <w:rFonts w:ascii="Arial" w:eastAsia="Times New Roman" w:hAnsi="Arial" w:cs="Arial"/>
          <w:color w:val="585F69"/>
          <w:kern w:val="36"/>
          <w:sz w:val="42"/>
          <w:szCs w:val="42"/>
          <w:lang w:eastAsia="cs-CZ"/>
        </w:rPr>
        <w:t>Reakce organických sloučenin</w:t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Reakce lze dělit podle </w:t>
      </w:r>
      <w:r w:rsidR="008A2D89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dvou základních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hledisek</w:t>
      </w:r>
      <w:r w:rsidR="008A2D89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:</w:t>
      </w:r>
    </w:p>
    <w:p w:rsidR="0032125A" w:rsidRPr="0032125A" w:rsidRDefault="0032125A" w:rsidP="0032125A">
      <w:pPr>
        <w:spacing w:before="75" w:after="150" w:line="495" w:lineRule="atLeast"/>
        <w:outlineLvl w:val="1"/>
        <w:rPr>
          <w:rFonts w:ascii="Arial" w:eastAsia="Times New Roman" w:hAnsi="Arial" w:cs="Arial"/>
          <w:color w:val="585F69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4B0082"/>
          <w:sz w:val="28"/>
          <w:szCs w:val="28"/>
          <w:lang w:eastAsia="cs-CZ"/>
        </w:rPr>
        <w:t xml:space="preserve">1) </w:t>
      </w:r>
      <w:r w:rsidRPr="0032125A">
        <w:rPr>
          <w:rFonts w:ascii="Arial" w:eastAsia="Times New Roman" w:hAnsi="Arial" w:cs="Arial"/>
          <w:color w:val="4B0082"/>
          <w:sz w:val="28"/>
          <w:szCs w:val="28"/>
          <w:lang w:eastAsia="cs-CZ"/>
        </w:rPr>
        <w:t>Dělení chemických reakcí podle charakteru přeměn na substrátu</w:t>
      </w:r>
    </w:p>
    <w:p w:rsidR="0032125A" w:rsidRPr="0032125A" w:rsidRDefault="0032125A" w:rsidP="0032125A">
      <w:pPr>
        <w:numPr>
          <w:ilvl w:val="0"/>
          <w:numId w:val="1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1A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Adice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– můžeme se s nimi setkat pouze u sloučenin s násobnou vazbou</w:t>
      </w:r>
    </w:p>
    <w:p w:rsidR="0032125A" w:rsidRPr="0032125A" w:rsidRDefault="0032125A" w:rsidP="0032125A">
      <w:pPr>
        <w:numPr>
          <w:ilvl w:val="1"/>
          <w:numId w:val="1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snižuje se násobnost chemické vazby</w:t>
      </w:r>
    </w:p>
    <w:p w:rsid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4448292" cy="900779"/>
            <wp:effectExtent l="0" t="0" r="0" b="0"/>
            <wp:docPr id="6" name="Obrázek 6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60" cy="90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numPr>
          <w:ilvl w:val="0"/>
          <w:numId w:val="2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1B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Eliminace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- je opakem adice</w:t>
      </w:r>
    </w:p>
    <w:p w:rsidR="0032125A" w:rsidRPr="0032125A" w:rsidRDefault="0032125A" w:rsidP="0032125A">
      <w:pPr>
        <w:numPr>
          <w:ilvl w:val="1"/>
          <w:numId w:val="2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často se vytváří násobná vazba</w:t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5086350" cy="885873"/>
            <wp:effectExtent l="0" t="0" r="0" b="9525"/>
            <wp:docPr id="5" name="Obrázek 5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41" cy="8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numPr>
          <w:ilvl w:val="0"/>
          <w:numId w:val="3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1C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Substituce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</w:t>
      </w:r>
    </w:p>
    <w:p w:rsidR="0032125A" w:rsidRPr="0032125A" w:rsidRDefault="0032125A" w:rsidP="003212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atom, popřípadě skupina atomů v molekule se nahradí jiným atomem, popřípadě skupinou atomů</w:t>
      </w:r>
    </w:p>
    <w:p w:rsid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4425950" cy="947892"/>
            <wp:effectExtent l="0" t="0" r="0" b="5080"/>
            <wp:docPr id="4" name="Obrázek 4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03" cy="9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9" w:rsidRPr="0032125A" w:rsidRDefault="008A2D89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1D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Přesmyk (tautomerie)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- dochází k přeskupování atomů uvnitř molekuly</w:t>
      </w:r>
    </w:p>
    <w:p w:rsid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2997200" cy="839216"/>
            <wp:effectExtent l="0" t="0" r="0" b="0"/>
            <wp:docPr id="3" name="Obrázek 3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78" cy="8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spacing w:before="75" w:after="150" w:line="495" w:lineRule="atLeast"/>
        <w:outlineLvl w:val="1"/>
        <w:rPr>
          <w:rFonts w:ascii="Arial" w:eastAsia="Times New Roman" w:hAnsi="Arial" w:cs="Arial"/>
          <w:color w:val="585F69"/>
          <w:sz w:val="28"/>
          <w:szCs w:val="28"/>
          <w:lang w:eastAsia="cs-CZ"/>
        </w:rPr>
      </w:pPr>
      <w:r w:rsidRPr="0032125A">
        <w:rPr>
          <w:rFonts w:ascii="Arial" w:eastAsia="Times New Roman" w:hAnsi="Arial" w:cs="Arial"/>
          <w:color w:val="4B0082"/>
          <w:sz w:val="28"/>
          <w:szCs w:val="28"/>
          <w:lang w:eastAsia="cs-CZ"/>
        </w:rPr>
        <w:lastRenderedPageBreak/>
        <w:t>2) Dělení chemických reakcí podle způsobu zániku původních vazeb</w:t>
      </w:r>
    </w:p>
    <w:p w:rsidR="0032125A" w:rsidRPr="0032125A" w:rsidRDefault="0032125A" w:rsidP="0032125A">
      <w:pPr>
        <w:spacing w:after="150" w:line="240" w:lineRule="auto"/>
        <w:ind w:left="720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2A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Homolýza (symetrické štěpení) 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– vznik reaktivních částic radikálů</w:t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2637273" cy="309880"/>
            <wp:effectExtent l="0" t="0" r="0" b="0"/>
            <wp:docPr id="2" name="Obrázek 2" descr="http://upload.wikimedia.org/wikipedia/commons/thumb/5/5b/Homolysis_%28Chemistry%29.png/800px-Homolysis_%28Chemistry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b/Homolysis_%28Chemistry%29.png/800px-Homolysis_%28Chemistry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08" cy="33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          </w:t>
      </w:r>
      <w:proofErr w:type="gramStart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2B</w:t>
      </w:r>
      <w:proofErr w:type="gramEnd"/>
      <w:r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) </w:t>
      </w:r>
      <w:proofErr w:type="spellStart"/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>Heterolýza</w:t>
      </w:r>
      <w:proofErr w:type="spellEnd"/>
      <w:r w:rsidRPr="0032125A">
        <w:rPr>
          <w:rFonts w:ascii="&amp;quot" w:eastAsia="Times New Roman" w:hAnsi="&amp;quot" w:cs="Times New Roman"/>
          <w:b/>
          <w:bCs/>
          <w:color w:val="800080"/>
          <w:sz w:val="20"/>
          <w:szCs w:val="20"/>
          <w:lang w:eastAsia="cs-CZ"/>
        </w:rPr>
        <w:t xml:space="preserve"> (nesymetrické štěpení)</w:t>
      </w: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 – vznik nových, elektricky nabitých částic – </w:t>
      </w:r>
      <w:proofErr w:type="spell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elektrofilů</w:t>
      </w:r>
      <w:proofErr w:type="spell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 a nukleofilů</w:t>
      </w:r>
    </w:p>
    <w:p w:rsid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noProof/>
          <w:color w:val="555555"/>
          <w:sz w:val="20"/>
          <w:szCs w:val="20"/>
          <w:lang w:eastAsia="cs-CZ"/>
        </w:rPr>
        <w:drawing>
          <wp:inline distT="0" distB="0" distL="0" distR="0">
            <wp:extent cx="2787650" cy="871141"/>
            <wp:effectExtent l="0" t="0" r="0" b="5715"/>
            <wp:docPr id="1" name="Obrázek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59" cy="8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9" w:rsidRPr="0032125A" w:rsidRDefault="008A2D89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Tímto rozdělením vznikají činidla, která působí na substrát:</w:t>
      </w:r>
    </w:p>
    <w:p w:rsidR="0032125A" w:rsidRPr="0032125A" w:rsidRDefault="0032125A" w:rsidP="0032125A">
      <w:pPr>
        <w:numPr>
          <w:ilvl w:val="0"/>
          <w:numId w:val="7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>Činidlo radikálové – např. H</w:t>
      </w:r>
      <w:proofErr w:type="gramStart"/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•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</w:t>
      </w:r>
      <w:proofErr w:type="gramEnd"/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Cl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•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 CH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bscript"/>
          <w:lang w:eastAsia="cs-CZ"/>
        </w:rPr>
        <w:t>3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•</w:t>
      </w:r>
    </w:p>
    <w:p w:rsidR="0032125A" w:rsidRPr="0032125A" w:rsidRDefault="0032125A" w:rsidP="0032125A">
      <w:pPr>
        <w:numPr>
          <w:ilvl w:val="0"/>
          <w:numId w:val="7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>Činidlo elektrofilní – např. H</w:t>
      </w:r>
      <w:proofErr w:type="gramStart"/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+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</w:t>
      </w:r>
      <w:proofErr w:type="gramEnd"/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Cl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+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 CH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bscript"/>
          <w:lang w:eastAsia="cs-CZ"/>
        </w:rPr>
        <w:t>3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+</w:t>
      </w:r>
    </w:p>
    <w:p w:rsidR="0032125A" w:rsidRPr="0032125A" w:rsidRDefault="0032125A" w:rsidP="0032125A">
      <w:pPr>
        <w:numPr>
          <w:ilvl w:val="0"/>
          <w:numId w:val="7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>Činidlo nukleofilní – např. H</w:t>
      </w:r>
      <w:proofErr w:type="gramStart"/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-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</w:t>
      </w:r>
      <w:proofErr w:type="gramEnd"/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Cl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-</w:t>
      </w:r>
      <w:r w:rsidRPr="0032125A">
        <w:rPr>
          <w:rFonts w:ascii="&amp;quot" w:eastAsia="Times New Roman" w:hAnsi="&amp;quot" w:cs="Times New Roman"/>
          <w:color w:val="0000CD"/>
          <w:sz w:val="20"/>
          <w:szCs w:val="20"/>
          <w:lang w:eastAsia="cs-CZ"/>
        </w:rPr>
        <w:t xml:space="preserve"> , CH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bscript"/>
          <w:lang w:eastAsia="cs-CZ"/>
        </w:rPr>
        <w:t>3</w:t>
      </w:r>
      <w:r w:rsidRPr="0032125A">
        <w:rPr>
          <w:rFonts w:ascii="&amp;quot" w:eastAsia="Times New Roman" w:hAnsi="&amp;quot" w:cs="Times New Roman"/>
          <w:color w:val="0000CD"/>
          <w:sz w:val="12"/>
          <w:szCs w:val="12"/>
          <w:vertAlign w:val="superscript"/>
          <w:lang w:eastAsia="cs-CZ"/>
        </w:rPr>
        <w:t>-</w:t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Chemické reakce se pak dále třídí podrobněji – např. adice elektrofilní, substituce radikálová – záleží na tom, které činidlo reakci zahajuje.</w:t>
      </w:r>
    </w:p>
    <w:p w:rsidR="0032125A" w:rsidRPr="0032125A" w:rsidRDefault="0032125A" w:rsidP="0032125A">
      <w:pPr>
        <w:spacing w:before="75" w:after="150" w:line="495" w:lineRule="atLeast"/>
        <w:outlineLvl w:val="1"/>
        <w:rPr>
          <w:rFonts w:ascii="Arial" w:eastAsia="Times New Roman" w:hAnsi="Arial" w:cs="Arial"/>
          <w:color w:val="585F69"/>
          <w:sz w:val="36"/>
          <w:szCs w:val="36"/>
          <w:lang w:eastAsia="cs-CZ"/>
        </w:rPr>
      </w:pPr>
      <w:r w:rsidRPr="0032125A">
        <w:rPr>
          <w:rFonts w:ascii="Arial" w:eastAsia="Times New Roman" w:hAnsi="Arial" w:cs="Arial"/>
          <w:color w:val="585F69"/>
          <w:sz w:val="36"/>
          <w:szCs w:val="36"/>
          <w:lang w:eastAsia="cs-CZ"/>
        </w:rPr>
        <w:t> </w:t>
      </w:r>
    </w:p>
    <w:p w:rsidR="0032125A" w:rsidRPr="0032125A" w:rsidRDefault="0032125A" w:rsidP="0032125A">
      <w:pPr>
        <w:spacing w:before="75" w:after="150" w:line="495" w:lineRule="atLeast"/>
        <w:outlineLvl w:val="1"/>
        <w:rPr>
          <w:rFonts w:ascii="Arial" w:eastAsia="Times New Roman" w:hAnsi="Arial" w:cs="Arial"/>
          <w:color w:val="585F69"/>
          <w:sz w:val="36"/>
          <w:szCs w:val="36"/>
          <w:lang w:eastAsia="cs-CZ"/>
        </w:rPr>
      </w:pPr>
      <w:r w:rsidRPr="0032125A">
        <w:rPr>
          <w:rFonts w:ascii="Arial" w:eastAsia="Times New Roman" w:hAnsi="Arial" w:cs="Arial"/>
          <w:color w:val="000080"/>
          <w:sz w:val="36"/>
          <w:szCs w:val="36"/>
          <w:lang w:eastAsia="cs-CZ"/>
        </w:rPr>
        <w:t> </w:t>
      </w:r>
      <w:r w:rsidR="00CB2D89">
        <w:rPr>
          <w:rFonts w:ascii="Arial" w:eastAsia="Times New Roman" w:hAnsi="Arial" w:cs="Arial"/>
          <w:color w:val="000080"/>
          <w:sz w:val="36"/>
          <w:szCs w:val="36"/>
          <w:lang w:eastAsia="cs-CZ"/>
        </w:rPr>
        <w:t>Poznámka: Ná</w:t>
      </w:r>
      <w:bookmarkStart w:id="0" w:name="_GoBack"/>
      <w:bookmarkEnd w:id="0"/>
      <w:r w:rsidRPr="0032125A">
        <w:rPr>
          <w:rFonts w:ascii="Arial" w:eastAsia="Times New Roman" w:hAnsi="Arial" w:cs="Arial"/>
          <w:color w:val="000080"/>
          <w:sz w:val="36"/>
          <w:szCs w:val="36"/>
          <w:lang w:eastAsia="cs-CZ"/>
        </w:rPr>
        <w:t>zvy chemických dějů</w:t>
      </w:r>
    </w:p>
    <w:p w:rsidR="0032125A" w:rsidRPr="0032125A" w:rsidRDefault="0032125A" w:rsidP="0032125A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Některé chemické reakce mají své obecné názvy: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Hydrogenace - reakce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s vodíkem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Dehydrogenace - odštěpení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vodíku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Hydratace - reakce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s vodou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Dehydratace - odštěpení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vody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Halogenace (chlorace, bromace…) - reakce s halogenem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Nitrace - reakce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s kationtem NO</w:t>
      </w:r>
      <w:r w:rsidRPr="0032125A">
        <w:rPr>
          <w:rFonts w:ascii="&amp;quot" w:eastAsia="Times New Roman" w:hAnsi="&amp;quot" w:cs="Times New Roman"/>
          <w:color w:val="555555"/>
          <w:sz w:val="12"/>
          <w:szCs w:val="12"/>
          <w:vertAlign w:val="subscript"/>
          <w:lang w:eastAsia="cs-CZ"/>
        </w:rPr>
        <w:t>2</w:t>
      </w:r>
      <w:r w:rsidRPr="0032125A">
        <w:rPr>
          <w:rFonts w:ascii="&amp;quot" w:eastAsia="Times New Roman" w:hAnsi="&amp;quot" w:cs="Times New Roman"/>
          <w:color w:val="555555"/>
          <w:sz w:val="12"/>
          <w:szCs w:val="12"/>
          <w:vertAlign w:val="superscript"/>
          <w:lang w:eastAsia="cs-CZ"/>
        </w:rPr>
        <w:t>+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Sulfonace - reakce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 s kyselinou sírovou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Oxidace - oxidační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 číslo centrálního prvku (u </w:t>
      </w:r>
      <w:proofErr w:type="spell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org</w:t>
      </w:r>
      <w:proofErr w:type="spell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. reakcí uhlíku) se zvyšuje</w:t>
      </w:r>
    </w:p>
    <w:p w:rsidR="0032125A" w:rsidRPr="0032125A" w:rsidRDefault="0032125A" w:rsidP="0032125A">
      <w:pPr>
        <w:numPr>
          <w:ilvl w:val="0"/>
          <w:numId w:val="9"/>
        </w:num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</w:pPr>
      <w:proofErr w:type="gram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Redukce - oxidační</w:t>
      </w:r>
      <w:proofErr w:type="gram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 xml:space="preserve"> číslo centrálního prvku (u </w:t>
      </w:r>
      <w:proofErr w:type="spellStart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org</w:t>
      </w:r>
      <w:proofErr w:type="spellEnd"/>
      <w:r w:rsidRPr="0032125A">
        <w:rPr>
          <w:rFonts w:ascii="&amp;quot" w:eastAsia="Times New Roman" w:hAnsi="&amp;quot" w:cs="Times New Roman"/>
          <w:color w:val="555555"/>
          <w:sz w:val="20"/>
          <w:szCs w:val="20"/>
          <w:lang w:eastAsia="cs-CZ"/>
        </w:rPr>
        <w:t>. reakcí uhlíku) se snižuje</w:t>
      </w:r>
    </w:p>
    <w:p w:rsidR="0087131D" w:rsidRDefault="0087131D"/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305"/>
    <w:multiLevelType w:val="multilevel"/>
    <w:tmpl w:val="A58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E6127"/>
    <w:multiLevelType w:val="multilevel"/>
    <w:tmpl w:val="ADB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80C31"/>
    <w:multiLevelType w:val="multilevel"/>
    <w:tmpl w:val="AD8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839A2"/>
    <w:multiLevelType w:val="multilevel"/>
    <w:tmpl w:val="697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17429"/>
    <w:multiLevelType w:val="multilevel"/>
    <w:tmpl w:val="159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2545D"/>
    <w:multiLevelType w:val="multilevel"/>
    <w:tmpl w:val="9A0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D1E1B"/>
    <w:multiLevelType w:val="multilevel"/>
    <w:tmpl w:val="41FA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058C2"/>
    <w:multiLevelType w:val="multilevel"/>
    <w:tmpl w:val="872C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0149C"/>
    <w:multiLevelType w:val="multilevel"/>
    <w:tmpl w:val="B74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9B"/>
    <w:rsid w:val="00276997"/>
    <w:rsid w:val="0032125A"/>
    <w:rsid w:val="0065603F"/>
    <w:rsid w:val="006D2C9B"/>
    <w:rsid w:val="0087131D"/>
    <w:rsid w:val="008A2D89"/>
    <w:rsid w:val="00922366"/>
    <w:rsid w:val="00C90363"/>
    <w:rsid w:val="00CB2D89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1FD6"/>
  <w15:chartTrackingRefBased/>
  <w15:docId w15:val="{9F33EA82-93FA-4A26-B3E6-121E43E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1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1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2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12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125A"/>
    <w:rPr>
      <w:b/>
      <w:bCs/>
    </w:rPr>
  </w:style>
  <w:style w:type="character" w:styleId="Zdraznn">
    <w:name w:val="Emphasis"/>
    <w:basedOn w:val="Standardnpsmoodstavce"/>
    <w:uiPriority w:val="20"/>
    <w:qFormat/>
    <w:rsid w:val="00321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5</cp:revision>
  <dcterms:created xsi:type="dcterms:W3CDTF">2018-01-21T21:14:00Z</dcterms:created>
  <dcterms:modified xsi:type="dcterms:W3CDTF">2018-01-21T21:21:00Z</dcterms:modified>
</cp:coreProperties>
</file>